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B1B3" w14:textId="77777777" w:rsidR="006466BA" w:rsidRDefault="006466BA" w:rsidP="006466BA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594E497" w14:textId="77777777" w:rsidR="006466BA" w:rsidRDefault="006466BA" w:rsidP="006466BA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C12300D" w14:textId="77777777" w:rsidR="006466BA" w:rsidRPr="00E960BB" w:rsidRDefault="006466BA" w:rsidP="006466B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0CA403C" w14:textId="77777777" w:rsidR="006466BA" w:rsidRPr="009C54AE" w:rsidRDefault="006466BA" w:rsidP="006466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0F0BA6" w14:textId="77777777" w:rsidR="006466BA" w:rsidRPr="009C54AE" w:rsidRDefault="006466BA" w:rsidP="006466B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5DB269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F47BA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E3EAE95" w14:textId="77777777" w:rsidR="006466BA" w:rsidRDefault="006466BA" w:rsidP="006466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5BC4459" w14:textId="77777777" w:rsidR="006466BA" w:rsidRPr="00EA4832" w:rsidRDefault="006466BA" w:rsidP="006466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F47BA">
        <w:rPr>
          <w:rFonts w:ascii="Corbel" w:hAnsi="Corbel"/>
          <w:sz w:val="20"/>
          <w:szCs w:val="20"/>
        </w:rPr>
        <w:t>2023/2024</w:t>
      </w:r>
    </w:p>
    <w:p w14:paraId="0296E958" w14:textId="77777777" w:rsidR="006466BA" w:rsidRPr="009C54AE" w:rsidRDefault="006466BA" w:rsidP="006466BA">
      <w:pPr>
        <w:spacing w:after="0" w:line="240" w:lineRule="auto"/>
        <w:rPr>
          <w:rFonts w:ascii="Corbel" w:hAnsi="Corbel"/>
          <w:sz w:val="24"/>
          <w:szCs w:val="24"/>
        </w:rPr>
      </w:pPr>
    </w:p>
    <w:p w14:paraId="728294BB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66BA" w:rsidRPr="009C54AE" w14:paraId="7BA1AF3F" w14:textId="77777777" w:rsidTr="001B4E21">
        <w:tc>
          <w:tcPr>
            <w:tcW w:w="2694" w:type="dxa"/>
            <w:vAlign w:val="center"/>
          </w:tcPr>
          <w:p w14:paraId="1690B9E2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37C587" w14:textId="77777777" w:rsidR="006466BA" w:rsidRPr="000F46BB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46BB">
              <w:rPr>
                <w:rFonts w:ascii="Corbel" w:hAnsi="Corbel"/>
                <w:b w:val="0"/>
                <w:bCs/>
                <w:sz w:val="24"/>
                <w:szCs w:val="24"/>
              </w:rPr>
              <w:t>Bezpieczeństwo międzynarodowe</w:t>
            </w:r>
          </w:p>
        </w:tc>
      </w:tr>
      <w:tr w:rsidR="006466BA" w:rsidRPr="009C54AE" w14:paraId="777A123A" w14:textId="77777777" w:rsidTr="001B4E21">
        <w:tc>
          <w:tcPr>
            <w:tcW w:w="2694" w:type="dxa"/>
            <w:vAlign w:val="center"/>
          </w:tcPr>
          <w:p w14:paraId="04CCF09D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3759BA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BW40</w:t>
            </w:r>
          </w:p>
        </w:tc>
      </w:tr>
      <w:tr w:rsidR="006466BA" w:rsidRPr="009C54AE" w14:paraId="7B9365DC" w14:textId="77777777" w:rsidTr="001B4E21">
        <w:tc>
          <w:tcPr>
            <w:tcW w:w="2694" w:type="dxa"/>
            <w:vAlign w:val="center"/>
          </w:tcPr>
          <w:p w14:paraId="211A3D39" w14:textId="77777777" w:rsidR="006466BA" w:rsidRPr="009C54AE" w:rsidRDefault="006466BA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AB7AD1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66BA" w:rsidRPr="009C54AE" w14:paraId="36C6BF9E" w14:textId="77777777" w:rsidTr="001B4E21">
        <w:tc>
          <w:tcPr>
            <w:tcW w:w="2694" w:type="dxa"/>
            <w:vAlign w:val="center"/>
          </w:tcPr>
          <w:p w14:paraId="60B7A321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FA0CB7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9D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466BA" w:rsidRPr="009C54AE" w14:paraId="1E8FCA45" w14:textId="77777777" w:rsidTr="001B4E21">
        <w:tc>
          <w:tcPr>
            <w:tcW w:w="2694" w:type="dxa"/>
            <w:vAlign w:val="center"/>
          </w:tcPr>
          <w:p w14:paraId="01B1E30C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600440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466BA" w:rsidRPr="009C54AE" w14:paraId="61A480E4" w14:textId="77777777" w:rsidTr="001B4E21">
        <w:tc>
          <w:tcPr>
            <w:tcW w:w="2694" w:type="dxa"/>
            <w:vAlign w:val="center"/>
          </w:tcPr>
          <w:p w14:paraId="0D4F7A5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4CA5F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6466BA" w:rsidRPr="009C54AE" w14:paraId="1E939C8D" w14:textId="77777777" w:rsidTr="001B4E21">
        <w:tc>
          <w:tcPr>
            <w:tcW w:w="2694" w:type="dxa"/>
            <w:vAlign w:val="center"/>
          </w:tcPr>
          <w:p w14:paraId="7EF1979F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2A514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66BA" w:rsidRPr="009C54AE" w14:paraId="67F7CAD8" w14:textId="77777777" w:rsidTr="001B4E21">
        <w:tc>
          <w:tcPr>
            <w:tcW w:w="2694" w:type="dxa"/>
            <w:vAlign w:val="center"/>
          </w:tcPr>
          <w:p w14:paraId="1FE98E1D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DAD8C" w14:textId="666C6B38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66BA" w:rsidRPr="009C54AE" w14:paraId="6F3656F8" w14:textId="77777777" w:rsidTr="001B4E21">
        <w:tc>
          <w:tcPr>
            <w:tcW w:w="2694" w:type="dxa"/>
            <w:vAlign w:val="center"/>
          </w:tcPr>
          <w:p w14:paraId="282DAB6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14FCE2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6466BA" w:rsidRPr="009C54AE" w14:paraId="66F4B492" w14:textId="77777777" w:rsidTr="001B4E21">
        <w:tc>
          <w:tcPr>
            <w:tcW w:w="2694" w:type="dxa"/>
            <w:vAlign w:val="center"/>
          </w:tcPr>
          <w:p w14:paraId="12B36574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47C246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6466BA" w:rsidRPr="009C54AE" w14:paraId="65263C49" w14:textId="77777777" w:rsidTr="001B4E21">
        <w:tc>
          <w:tcPr>
            <w:tcW w:w="2694" w:type="dxa"/>
            <w:vAlign w:val="center"/>
          </w:tcPr>
          <w:p w14:paraId="54C0274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AF60EC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66BA" w:rsidRPr="009C54AE" w14:paraId="34910CD4" w14:textId="77777777" w:rsidTr="001B4E21">
        <w:tc>
          <w:tcPr>
            <w:tcW w:w="2694" w:type="dxa"/>
            <w:vAlign w:val="center"/>
          </w:tcPr>
          <w:p w14:paraId="06E3B4B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9844B7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6466BA" w:rsidRPr="009C54AE" w14:paraId="78C99148" w14:textId="77777777" w:rsidTr="001B4E21">
        <w:tc>
          <w:tcPr>
            <w:tcW w:w="2694" w:type="dxa"/>
            <w:vAlign w:val="center"/>
          </w:tcPr>
          <w:p w14:paraId="3BA5ED8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95CC40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67D775C8" w14:textId="77777777" w:rsidR="006466BA" w:rsidRPr="009C54AE" w:rsidRDefault="006466BA" w:rsidP="006466B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FCE78F5" w14:textId="77777777" w:rsidR="006466BA" w:rsidRPr="009C54AE" w:rsidRDefault="006466BA" w:rsidP="006466B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034025" w14:textId="77777777" w:rsidR="006466BA" w:rsidRPr="009C54AE" w:rsidRDefault="006466BA" w:rsidP="006466B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AC0AFEB" w14:textId="77777777" w:rsidR="006466BA" w:rsidRPr="009C54AE" w:rsidRDefault="006466BA" w:rsidP="006466B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466BA" w:rsidRPr="009C54AE" w14:paraId="1208A855" w14:textId="77777777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BA77" w14:textId="77777777" w:rsidR="006466BA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E336E1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32CD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ACE1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F560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4236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DF65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EDFF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3456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CC3D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29E3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66BA" w:rsidRPr="009C54AE" w14:paraId="5E73C62F" w14:textId="77777777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8790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927B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3335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2668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5FCA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938A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CFBB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EE0E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86F8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C9E8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86F17D" w14:textId="77777777" w:rsidR="006466BA" w:rsidRPr="009C54AE" w:rsidRDefault="006466BA" w:rsidP="006466B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EAF7EA" w14:textId="77777777" w:rsidR="006466BA" w:rsidRPr="009C54AE" w:rsidRDefault="006466BA" w:rsidP="006466B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35ABFD" w14:textId="77777777" w:rsidR="006466BA" w:rsidRPr="009C54AE" w:rsidRDefault="006466BA" w:rsidP="006466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013FCE6" w14:textId="77777777" w:rsidR="006466BA" w:rsidRPr="009C54AE" w:rsidRDefault="006466BA" w:rsidP="006466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D9E449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17B178" w14:textId="77777777" w:rsidR="006466BA" w:rsidRPr="009C54AE" w:rsidRDefault="006466BA" w:rsidP="006466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A3DA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300001F" w14:textId="77777777" w:rsidR="006466BA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1493A" w14:textId="77777777" w:rsidR="006466BA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3171A" w14:textId="77777777"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F0A39E8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9C54AE" w14:paraId="0BB4A30E" w14:textId="77777777" w:rsidTr="001B4E21">
        <w:tc>
          <w:tcPr>
            <w:tcW w:w="9670" w:type="dxa"/>
          </w:tcPr>
          <w:p w14:paraId="365C3D9E" w14:textId="77777777" w:rsidR="006466BA" w:rsidRPr="009C54AE" w:rsidRDefault="006466BA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sytuacji międzynarodowej, organizacjach międzynarodowych, konfliktach i zagrożeniach związanych z polityką międzynarodową.</w:t>
            </w:r>
          </w:p>
        </w:tc>
      </w:tr>
    </w:tbl>
    <w:p w14:paraId="2BDFFC98" w14:textId="77777777"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14:paraId="4AEA2903" w14:textId="77777777"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14:paraId="1434311C" w14:textId="77777777" w:rsidR="006466BA" w:rsidRPr="00C05F44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4CAA8E" w14:textId="77777777" w:rsidR="006466BA" w:rsidRPr="00C05F44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14:paraId="6537E9F1" w14:textId="77777777" w:rsidR="006466BA" w:rsidRDefault="006466BA" w:rsidP="006466B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D16B305" w14:textId="77777777" w:rsidR="006466BA" w:rsidRPr="009C54AE" w:rsidRDefault="006466BA" w:rsidP="006466B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66BA" w:rsidRPr="009C54AE" w14:paraId="5C3F06CA" w14:textId="77777777" w:rsidTr="001B4E21">
        <w:tc>
          <w:tcPr>
            <w:tcW w:w="845" w:type="dxa"/>
            <w:vAlign w:val="center"/>
          </w:tcPr>
          <w:p w14:paraId="5ADE92F1" w14:textId="77777777"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B8165F" w14:textId="77777777"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Analiza zagrożeń dla bezpieczeństwa międzynarodowego (militarnych i niemilitarnych).</w:t>
            </w:r>
          </w:p>
        </w:tc>
      </w:tr>
      <w:tr w:rsidR="006466BA" w:rsidRPr="009C54AE" w14:paraId="14883CA9" w14:textId="77777777" w:rsidTr="001B4E21">
        <w:tc>
          <w:tcPr>
            <w:tcW w:w="845" w:type="dxa"/>
            <w:vAlign w:val="center"/>
          </w:tcPr>
          <w:p w14:paraId="78F449C6" w14:textId="77777777"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EBF1B54" w14:textId="77777777"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Omówienie wszystkich zjawisk i płaszczyzn charakteryzujących bezpieczeństwo międzynarodowe. </w:t>
            </w:r>
          </w:p>
        </w:tc>
      </w:tr>
      <w:tr w:rsidR="006466BA" w:rsidRPr="009C54AE" w14:paraId="339B4914" w14:textId="77777777" w:rsidTr="001B4E21">
        <w:tc>
          <w:tcPr>
            <w:tcW w:w="845" w:type="dxa"/>
            <w:vAlign w:val="center"/>
          </w:tcPr>
          <w:p w14:paraId="498BDC63" w14:textId="77777777"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5929643" w14:textId="77777777"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Charakterystyka współczesnych systemów bezpieczeństwa.</w:t>
            </w:r>
          </w:p>
        </w:tc>
      </w:tr>
    </w:tbl>
    <w:p w14:paraId="674F5BB4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7E079E" w14:textId="77777777" w:rsidR="006466BA" w:rsidRDefault="006466BA" w:rsidP="006466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FF72291" w14:textId="77777777" w:rsidR="006466BA" w:rsidRDefault="006466BA" w:rsidP="006466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466BA" w:rsidRPr="009C54AE" w14:paraId="44782417" w14:textId="77777777" w:rsidTr="001B4E21">
        <w:tc>
          <w:tcPr>
            <w:tcW w:w="1681" w:type="dxa"/>
            <w:vAlign w:val="center"/>
          </w:tcPr>
          <w:p w14:paraId="46F623A4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BC213EE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838AFF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66BA" w:rsidRPr="009C54AE" w14:paraId="66631373" w14:textId="77777777" w:rsidTr="001B4E21">
        <w:tc>
          <w:tcPr>
            <w:tcW w:w="1681" w:type="dxa"/>
          </w:tcPr>
          <w:p w14:paraId="500D5CD2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BAED5A8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w zaawansowanym stopniu normy i reguły rządzące strukturami i instytucjami społeczno-politycznymi służącymi utrzymaniu bezpieczeństwa międzynarodowego</w:t>
            </w:r>
          </w:p>
        </w:tc>
        <w:tc>
          <w:tcPr>
            <w:tcW w:w="1865" w:type="dxa"/>
          </w:tcPr>
          <w:p w14:paraId="6D47610D" w14:textId="77777777" w:rsidR="006466BA" w:rsidRPr="009C54AE" w:rsidRDefault="006466BA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6466BA" w:rsidRPr="009C54AE" w14:paraId="7843812C" w14:textId="77777777" w:rsidTr="001B4E21">
        <w:tc>
          <w:tcPr>
            <w:tcW w:w="1681" w:type="dxa"/>
          </w:tcPr>
          <w:p w14:paraId="01EE19FE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667D860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konflikty i kryzysy występujące w stosunkach międzynarodowych oraz mechanizmy ich rozwiązywania w ujęciu historycznym i współczesnym</w:t>
            </w:r>
          </w:p>
        </w:tc>
        <w:tc>
          <w:tcPr>
            <w:tcW w:w="1865" w:type="dxa"/>
          </w:tcPr>
          <w:p w14:paraId="78E4B011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6466BA" w:rsidRPr="009C54AE" w14:paraId="64E07299" w14:textId="77777777" w:rsidTr="001B4E21">
        <w:tc>
          <w:tcPr>
            <w:tcW w:w="1681" w:type="dxa"/>
          </w:tcPr>
          <w:p w14:paraId="50BF5EB5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8A12AFB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 relacje między strukturami społeczno-politycznymi</w:t>
            </w:r>
            <w:r w:rsidRPr="00385948">
              <w:rPr>
                <w:rFonts w:ascii="Corbel" w:hAnsi="Corbel"/>
                <w:b w:val="0"/>
                <w:bCs/>
              </w:rPr>
              <w:br/>
              <w:t>w skali międzynarodowej których celem jest kształtowanie bezpieczeństwa międzynarodowego</w:t>
            </w:r>
          </w:p>
        </w:tc>
        <w:tc>
          <w:tcPr>
            <w:tcW w:w="1865" w:type="dxa"/>
          </w:tcPr>
          <w:p w14:paraId="39FAC83C" w14:textId="77777777" w:rsidR="006466BA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466BA" w:rsidRPr="009C54AE" w14:paraId="5B84B591" w14:textId="77777777" w:rsidTr="001B4E21">
        <w:tc>
          <w:tcPr>
            <w:tcW w:w="1681" w:type="dxa"/>
          </w:tcPr>
          <w:p w14:paraId="11993864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1521E1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potrafi identyfikować, interpretować i wyjaśniać zjawiska i procesy polityczne i  społeczne, specyficzne dla współczesnych wyzwań i zagrożeń związanych z kształtowaniem bezpieczeństwa</w:t>
            </w:r>
          </w:p>
        </w:tc>
        <w:tc>
          <w:tcPr>
            <w:tcW w:w="1865" w:type="dxa"/>
          </w:tcPr>
          <w:p w14:paraId="4BC18E81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466BA" w:rsidRPr="009C54AE" w14:paraId="58736143" w14:textId="77777777" w:rsidTr="001B4E21">
        <w:tc>
          <w:tcPr>
            <w:tcW w:w="1681" w:type="dxa"/>
          </w:tcPr>
          <w:p w14:paraId="0D365931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79085449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 xml:space="preserve">jest gotów do obserwowania i interpretowania  zjawisk społecznych i politycznych kształtujących bezpieczeństwo międzynarodowe lub stanowiących dla niego zagrożenie i dostrzegania ich wzajemnych relacji i zależności </w:t>
            </w:r>
          </w:p>
        </w:tc>
        <w:tc>
          <w:tcPr>
            <w:tcW w:w="1865" w:type="dxa"/>
          </w:tcPr>
          <w:p w14:paraId="4F966A28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D673449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4DB267" w14:textId="77777777" w:rsidR="006466BA" w:rsidRPr="009C54AE" w:rsidRDefault="006466BA" w:rsidP="006466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C20A1C" w14:textId="77777777" w:rsidR="006466BA" w:rsidRPr="009C54AE" w:rsidRDefault="006466BA" w:rsidP="006466B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konwersatorium</w:t>
      </w:r>
    </w:p>
    <w:p w14:paraId="050AB535" w14:textId="77777777" w:rsidR="006466BA" w:rsidRPr="009C54AE" w:rsidRDefault="006466BA" w:rsidP="006466B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9C54AE" w14:paraId="6B5419BB" w14:textId="77777777" w:rsidTr="001B4E21">
        <w:tc>
          <w:tcPr>
            <w:tcW w:w="9520" w:type="dxa"/>
          </w:tcPr>
          <w:p w14:paraId="06D66E5A" w14:textId="77777777" w:rsidR="006466BA" w:rsidRPr="009C54AE" w:rsidRDefault="006466BA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6BA" w:rsidRPr="009C54AE" w14:paraId="10405793" w14:textId="77777777" w:rsidTr="001B4E21">
        <w:tc>
          <w:tcPr>
            <w:tcW w:w="9520" w:type="dxa"/>
          </w:tcPr>
          <w:p w14:paraId="146C0D21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Pokój vs wojna</w:t>
            </w:r>
          </w:p>
        </w:tc>
      </w:tr>
      <w:tr w:rsidR="006466BA" w:rsidRPr="009C54AE" w14:paraId="4A97855E" w14:textId="77777777" w:rsidTr="001B4E21">
        <w:tc>
          <w:tcPr>
            <w:tcW w:w="9520" w:type="dxa"/>
          </w:tcPr>
          <w:p w14:paraId="0F6C58CE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Militarne i pozamilitarne zagrożenia bezpieczeństwa</w:t>
            </w:r>
          </w:p>
        </w:tc>
      </w:tr>
      <w:tr w:rsidR="006466BA" w:rsidRPr="009C54AE" w14:paraId="1B75E8E8" w14:textId="77777777" w:rsidTr="001B4E21">
        <w:tc>
          <w:tcPr>
            <w:tcW w:w="9520" w:type="dxa"/>
          </w:tcPr>
          <w:p w14:paraId="31E43945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006466BA" w:rsidRPr="009C54AE" w14:paraId="3B3AE3A8" w14:textId="77777777" w:rsidTr="001B4E21">
        <w:tc>
          <w:tcPr>
            <w:tcW w:w="9520" w:type="dxa"/>
          </w:tcPr>
          <w:p w14:paraId="1574C1C8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006466BA" w:rsidRPr="009C54AE" w14:paraId="7536FFDC" w14:textId="77777777" w:rsidTr="001B4E21">
        <w:tc>
          <w:tcPr>
            <w:tcW w:w="9520" w:type="dxa"/>
          </w:tcPr>
          <w:p w14:paraId="5D3C813E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NATO</w:t>
            </w:r>
          </w:p>
        </w:tc>
      </w:tr>
      <w:tr w:rsidR="006466BA" w:rsidRPr="009C54AE" w14:paraId="31E9023B" w14:textId="77777777" w:rsidTr="001B4E21">
        <w:tc>
          <w:tcPr>
            <w:tcW w:w="9520" w:type="dxa"/>
          </w:tcPr>
          <w:p w14:paraId="5A02A10B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-Irak</w:t>
            </w:r>
          </w:p>
        </w:tc>
      </w:tr>
      <w:tr w:rsidR="006466BA" w:rsidRPr="009C54AE" w14:paraId="5DE4D706" w14:textId="77777777" w:rsidTr="001B4E21">
        <w:tc>
          <w:tcPr>
            <w:tcW w:w="9520" w:type="dxa"/>
          </w:tcPr>
          <w:p w14:paraId="5307661A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>Aktualne konflikty jako źródło braku stabilizacji międzynarodowej Afganistan, Syria, konflikt izraelsko-palestyński).</w:t>
            </w:r>
          </w:p>
        </w:tc>
      </w:tr>
      <w:tr w:rsidR="006466BA" w:rsidRPr="009C54AE" w14:paraId="104165FB" w14:textId="77777777" w:rsidTr="001B4E21">
        <w:tc>
          <w:tcPr>
            <w:tcW w:w="9520" w:type="dxa"/>
          </w:tcPr>
          <w:p w14:paraId="2F19EA61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Wpływ buntów społecznych w drugiej dekadzie XXI wieku na kształtowanie bezpieczeństwa międzynarodowego: Arabska Wiosna, Occupy Wall Street, sprawa ACTA .</w:t>
            </w:r>
          </w:p>
        </w:tc>
      </w:tr>
      <w:tr w:rsidR="006466BA" w:rsidRPr="009C54AE" w14:paraId="5A05A443" w14:textId="77777777" w:rsidTr="001B4E21">
        <w:tc>
          <w:tcPr>
            <w:tcW w:w="9520" w:type="dxa"/>
          </w:tcPr>
          <w:p w14:paraId="37F20063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  <w:lang w:val="en-US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Terroryzm „globalny”.</w:t>
            </w:r>
          </w:p>
        </w:tc>
      </w:tr>
      <w:tr w:rsidR="006466BA" w:rsidRPr="009C54AE" w14:paraId="116CF875" w14:textId="77777777" w:rsidTr="001B4E21">
        <w:tc>
          <w:tcPr>
            <w:tcW w:w="9520" w:type="dxa"/>
          </w:tcPr>
          <w:p w14:paraId="257B976D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Wojny informacyjne, jako nowy rodzaj zagrożeń.</w:t>
            </w:r>
          </w:p>
        </w:tc>
      </w:tr>
      <w:tr w:rsidR="006466BA" w:rsidRPr="009C54AE" w14:paraId="1CB3290E" w14:textId="77777777" w:rsidTr="001B4E21">
        <w:tc>
          <w:tcPr>
            <w:tcW w:w="9520" w:type="dxa"/>
          </w:tcPr>
          <w:p w14:paraId="1C845B66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Rywalizacja ekonomiczna, wojny celne itp.</w:t>
            </w:r>
          </w:p>
        </w:tc>
      </w:tr>
      <w:tr w:rsidR="006466BA" w:rsidRPr="009C54AE" w14:paraId="08C2FB94" w14:textId="77777777" w:rsidTr="001B4E21">
        <w:tc>
          <w:tcPr>
            <w:tcW w:w="9520" w:type="dxa"/>
          </w:tcPr>
          <w:p w14:paraId="203ABF20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006466BA" w:rsidRPr="009C54AE" w14:paraId="40AFE81D" w14:textId="77777777" w:rsidTr="001B4E21">
        <w:tc>
          <w:tcPr>
            <w:tcW w:w="9520" w:type="dxa"/>
          </w:tcPr>
          <w:p w14:paraId="3B3A2526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Koncepcja „rdzenia i sworzni”, Heartlandu i Rimlandu</w:t>
            </w:r>
          </w:p>
        </w:tc>
      </w:tr>
      <w:tr w:rsidR="006466BA" w:rsidRPr="009C54AE" w14:paraId="3E456562" w14:textId="77777777" w:rsidTr="001B4E21">
        <w:tc>
          <w:tcPr>
            <w:tcW w:w="9520" w:type="dxa"/>
          </w:tcPr>
          <w:p w14:paraId="37687B0D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006466BA" w:rsidRPr="009C54AE" w14:paraId="05A1714E" w14:textId="77777777" w:rsidTr="001B4E21">
        <w:tc>
          <w:tcPr>
            <w:tcW w:w="9520" w:type="dxa"/>
          </w:tcPr>
          <w:p w14:paraId="074F3B45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14:paraId="1D846965" w14:textId="77777777" w:rsidR="006466BA" w:rsidRDefault="006466BA" w:rsidP="006466B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BCC1A09" w14:textId="77777777" w:rsidR="006466BA" w:rsidRPr="009956E3" w:rsidRDefault="006466BA" w:rsidP="006466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56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0FBD02" w14:textId="77777777" w:rsidR="006466BA" w:rsidRPr="009C54AE" w:rsidRDefault="006466BA" w:rsidP="006466B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9C54AE" w14:paraId="74AA8EB8" w14:textId="77777777" w:rsidTr="001B4E21">
        <w:tc>
          <w:tcPr>
            <w:tcW w:w="9520" w:type="dxa"/>
          </w:tcPr>
          <w:p w14:paraId="56D2EBBD" w14:textId="77777777" w:rsidR="006466BA" w:rsidRPr="009C54AE" w:rsidRDefault="006466BA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6BA" w:rsidRPr="009C54AE" w14:paraId="730D5DBF" w14:textId="77777777" w:rsidTr="001B4E21">
        <w:tc>
          <w:tcPr>
            <w:tcW w:w="9520" w:type="dxa"/>
          </w:tcPr>
          <w:p w14:paraId="4E32199C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39D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D24DB0" w14:textId="77777777" w:rsidR="006466BA" w:rsidRPr="009C54AE" w:rsidRDefault="006466BA" w:rsidP="006466BA">
      <w:pPr>
        <w:spacing w:after="0" w:line="240" w:lineRule="auto"/>
        <w:rPr>
          <w:rFonts w:ascii="Corbel" w:hAnsi="Corbel"/>
          <w:sz w:val="24"/>
          <w:szCs w:val="24"/>
        </w:rPr>
      </w:pPr>
    </w:p>
    <w:p w14:paraId="38FB48F5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AA7B0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6FC5C1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026D82" w14:textId="77777777" w:rsidR="006466BA" w:rsidRPr="009F04F6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d</w:t>
      </w:r>
      <w:r w:rsidRPr="009F04F6">
        <w:rPr>
          <w:rFonts w:ascii="Corbel" w:hAnsi="Corbel"/>
          <w:b w:val="0"/>
          <w:smallCaps w:val="0"/>
          <w:color w:val="000000"/>
          <w:szCs w:val="24"/>
        </w:rPr>
        <w:t>yskusja na podstawie przygotowanych wcześniej lektur, analiza materiałów źródłowych, elementy wykładu</w:t>
      </w:r>
    </w:p>
    <w:p w14:paraId="452FD963" w14:textId="77777777" w:rsidR="006466BA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B3778A" w14:textId="77777777" w:rsidR="006466BA" w:rsidRPr="009C54AE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AFDDB67" w14:textId="77777777" w:rsidR="006466BA" w:rsidRPr="009C54AE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D6B1F9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2764FBC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466BA" w:rsidRPr="009C54AE" w14:paraId="7A021D43" w14:textId="77777777" w:rsidTr="001B4E21">
        <w:tc>
          <w:tcPr>
            <w:tcW w:w="1962" w:type="dxa"/>
            <w:vAlign w:val="center"/>
          </w:tcPr>
          <w:p w14:paraId="2FDDB491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4ED46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EF8507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CF14EA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237C3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6BA" w:rsidRPr="009C54AE" w14:paraId="2B7E4C49" w14:textId="77777777" w:rsidTr="001B4E21">
        <w:tc>
          <w:tcPr>
            <w:tcW w:w="1962" w:type="dxa"/>
          </w:tcPr>
          <w:p w14:paraId="3E2982FC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992C9E6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F5859EA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7D4EB550" w14:textId="77777777" w:rsidTr="001B4E21">
        <w:tc>
          <w:tcPr>
            <w:tcW w:w="1962" w:type="dxa"/>
          </w:tcPr>
          <w:p w14:paraId="2741641D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2AA6CFA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F236E64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4D541D26" w14:textId="77777777" w:rsidTr="001B4E21">
        <w:tc>
          <w:tcPr>
            <w:tcW w:w="1962" w:type="dxa"/>
          </w:tcPr>
          <w:p w14:paraId="4F8EA6BD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E9F710F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5C12278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5D376B48" w14:textId="77777777" w:rsidTr="001B4E21">
        <w:tc>
          <w:tcPr>
            <w:tcW w:w="1962" w:type="dxa"/>
          </w:tcPr>
          <w:p w14:paraId="2EEF268E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A6D0B5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5A16F4B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4E0E3A90" w14:textId="77777777" w:rsidTr="001B4E21">
        <w:tc>
          <w:tcPr>
            <w:tcW w:w="1962" w:type="dxa"/>
          </w:tcPr>
          <w:p w14:paraId="321B9D99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6879B465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14:paraId="200A8147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12E981E1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846DE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3379FB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7442BE" w14:paraId="741CA608" w14:textId="77777777" w:rsidTr="001B4E21">
        <w:tc>
          <w:tcPr>
            <w:tcW w:w="9670" w:type="dxa"/>
          </w:tcPr>
          <w:p w14:paraId="60DB6906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Kolokwium: Zaliczenie pisemne z pytaniami otwartymi. </w:t>
            </w:r>
          </w:p>
          <w:p w14:paraId="5C58F906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Czas na odpowiedzi 30 minut. Za każde pytanie można uzyskać maksymalnie 20pkt, w sumie 60 pkt. </w:t>
            </w:r>
          </w:p>
          <w:p w14:paraId="5C563FF5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14:paraId="73E07F9B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Ostateczna oceny wg schematu: </w:t>
            </w:r>
          </w:p>
          <w:p w14:paraId="068C42D7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100-90pkt.: 5; </w:t>
            </w:r>
          </w:p>
          <w:p w14:paraId="4DECEA60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89-80pkt.: 4,5; </w:t>
            </w:r>
          </w:p>
          <w:p w14:paraId="14E84E87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79-70pkt.: 4; </w:t>
            </w:r>
          </w:p>
          <w:p w14:paraId="2F1948DE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69-60pkt.: 3,5; </w:t>
            </w:r>
          </w:p>
          <w:p w14:paraId="780D2C7C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59-50pkt.: 3; </w:t>
            </w:r>
          </w:p>
          <w:p w14:paraId="2C7087F6" w14:textId="77777777" w:rsidR="006466BA" w:rsidRPr="007442B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2BE">
              <w:rPr>
                <w:rFonts w:ascii="Corbel" w:hAnsi="Corbel"/>
                <w:b w:val="0"/>
                <w:szCs w:val="24"/>
              </w:rPr>
              <w:t>poniżej 50pkt.: 2.</w:t>
            </w:r>
          </w:p>
        </w:tc>
      </w:tr>
    </w:tbl>
    <w:p w14:paraId="0A1A6D8E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9A2C0" w14:textId="77777777" w:rsidR="006466BA" w:rsidRDefault="006466BA" w:rsidP="006466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156223" w14:textId="77777777" w:rsidR="006466BA" w:rsidRPr="009C54AE" w:rsidRDefault="006466BA" w:rsidP="006466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762B001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466BA" w:rsidRPr="009C54AE" w14:paraId="2981017B" w14:textId="77777777" w:rsidTr="001B4E21">
        <w:tc>
          <w:tcPr>
            <w:tcW w:w="4902" w:type="dxa"/>
            <w:vAlign w:val="center"/>
          </w:tcPr>
          <w:p w14:paraId="200707A8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8BD8415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66BA" w:rsidRPr="009C54AE" w14:paraId="188E52DD" w14:textId="77777777" w:rsidTr="001B4E21">
        <w:tc>
          <w:tcPr>
            <w:tcW w:w="4902" w:type="dxa"/>
          </w:tcPr>
          <w:p w14:paraId="55229C15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CAA7A6" w14:textId="63DDCE51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66BA" w:rsidRPr="009C54AE" w14:paraId="55197EDE" w14:textId="77777777" w:rsidTr="001B4E21">
        <w:tc>
          <w:tcPr>
            <w:tcW w:w="4902" w:type="dxa"/>
          </w:tcPr>
          <w:p w14:paraId="270DADAC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CC5A9A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BCABDA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466BA" w:rsidRPr="009C54AE" w14:paraId="71419205" w14:textId="77777777" w:rsidTr="001B4E21">
        <w:tc>
          <w:tcPr>
            <w:tcW w:w="4902" w:type="dxa"/>
          </w:tcPr>
          <w:p w14:paraId="4E24FF16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5AD32B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3641334" w14:textId="4BA301B3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466BA" w:rsidRPr="009C54AE" w14:paraId="45D01F1A" w14:textId="77777777" w:rsidTr="001B4E21">
        <w:tc>
          <w:tcPr>
            <w:tcW w:w="4902" w:type="dxa"/>
          </w:tcPr>
          <w:p w14:paraId="7B8BCBBD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D1410AA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66BA" w:rsidRPr="009C54AE" w14:paraId="0C45A96D" w14:textId="77777777" w:rsidTr="001B4E21">
        <w:tc>
          <w:tcPr>
            <w:tcW w:w="4902" w:type="dxa"/>
          </w:tcPr>
          <w:p w14:paraId="5C45FE03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2EA391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817377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379743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2C8EC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D2C8A6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66BA" w:rsidRPr="009C54AE" w14:paraId="65E7936C" w14:textId="77777777" w:rsidTr="001B4E21">
        <w:trPr>
          <w:trHeight w:val="397"/>
        </w:trPr>
        <w:tc>
          <w:tcPr>
            <w:tcW w:w="3544" w:type="dxa"/>
          </w:tcPr>
          <w:p w14:paraId="256843A6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0BC0" w14:textId="77777777" w:rsidR="006466BA" w:rsidRPr="000F46BB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  <w:tr w:rsidR="006466BA" w:rsidRPr="009C54AE" w14:paraId="26A39E57" w14:textId="77777777" w:rsidTr="001B4E21">
        <w:trPr>
          <w:trHeight w:val="397"/>
        </w:trPr>
        <w:tc>
          <w:tcPr>
            <w:tcW w:w="3544" w:type="dxa"/>
          </w:tcPr>
          <w:p w14:paraId="000F8BCD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72EAB9" w14:textId="77777777" w:rsidR="006466BA" w:rsidRPr="000F46BB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</w:tbl>
    <w:p w14:paraId="6DFE3CB4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6BC212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A010FF8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66BA" w:rsidRPr="009C54AE" w14:paraId="51E08B7D" w14:textId="77777777" w:rsidTr="001B4E21">
        <w:trPr>
          <w:trHeight w:val="397"/>
        </w:trPr>
        <w:tc>
          <w:tcPr>
            <w:tcW w:w="7513" w:type="dxa"/>
          </w:tcPr>
          <w:p w14:paraId="55CE785B" w14:textId="77777777" w:rsidR="006466BA" w:rsidRDefault="006466BA" w:rsidP="001B4E2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9039D6">
              <w:rPr>
                <w:rFonts w:ascii="Corbel" w:hAnsi="Corbel"/>
                <w:szCs w:val="24"/>
              </w:rPr>
              <w:t xml:space="preserve"> </w:t>
            </w:r>
          </w:p>
          <w:p w14:paraId="6CEC1E09" w14:textId="77777777" w:rsidR="006466BA" w:rsidRPr="009039D6" w:rsidRDefault="006466BA" w:rsidP="001B4E2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</w:p>
          <w:p w14:paraId="39493D73" w14:textId="77777777" w:rsidR="006466BA" w:rsidRPr="002A131C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Z.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2A13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ielka szachownica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(szczególnie rozdz. 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2); </w:t>
            </w:r>
          </w:p>
          <w:p w14:paraId="49C73A1F" w14:textId="77777777" w:rsidR="006466BA" w:rsidRPr="002A131C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ilczanowski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Sztuka budowania pokoju: przywództwo strategiczne podczas realizacji fazy iv operacji iracka wolność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zeszów 2020 (szczególnie rozdz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 2).</w:t>
            </w:r>
          </w:p>
          <w:p w14:paraId="7B0D8CD4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466BA" w:rsidRPr="009C54AE" w14:paraId="261F9BDC" w14:textId="77777777" w:rsidTr="001B4E21">
        <w:trPr>
          <w:trHeight w:val="397"/>
        </w:trPr>
        <w:tc>
          <w:tcPr>
            <w:tcW w:w="7513" w:type="dxa"/>
          </w:tcPr>
          <w:p w14:paraId="2E541899" w14:textId="77777777" w:rsidR="006466BA" w:rsidRDefault="006466B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B40656B" w14:textId="77777777" w:rsidR="006466BA" w:rsidRPr="009039D6" w:rsidRDefault="006466B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07FB0C9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Gawliczek P., Pawłowski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Zagrożenia asymetryczne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(AON) 2003.</w:t>
            </w:r>
          </w:p>
          <w:p w14:paraId="5DADCCAF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Kaczmarek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Bezpieczny świat. Utopia czy realna szansa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Wrocław 2003;</w:t>
            </w:r>
          </w:p>
          <w:p w14:paraId="6F924238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Kukułka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 w Europie Środkowej po zimnej wojnie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  <w:p w14:paraId="590346B8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6DBCDBBB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>Kuźniar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  [et al.]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Wydawnictwo Naukowe "Scholar",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467B71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Polska polityka bezpieczeństwa 1989-2000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07FA3DC0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5AB133D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DD1DB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3893B7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5587AACF" w14:textId="77777777" w:rsidR="006466BA" w:rsidRDefault="006466BA" w:rsidP="006466BA"/>
    <w:p w14:paraId="68896EC4" w14:textId="77777777" w:rsidR="00640D1A" w:rsidRDefault="00640D1A"/>
    <w:sectPr w:rsidR="00640D1A" w:rsidSect="001D6D2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F987" w14:textId="77777777" w:rsidR="0041111F" w:rsidRDefault="0041111F" w:rsidP="006466BA">
      <w:pPr>
        <w:spacing w:after="0" w:line="240" w:lineRule="auto"/>
      </w:pPr>
      <w:r>
        <w:separator/>
      </w:r>
    </w:p>
  </w:endnote>
  <w:endnote w:type="continuationSeparator" w:id="0">
    <w:p w14:paraId="3F8E59B4" w14:textId="77777777" w:rsidR="0041111F" w:rsidRDefault="0041111F" w:rsidP="0064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48565" w14:textId="77777777" w:rsidR="0041111F" w:rsidRDefault="0041111F" w:rsidP="006466BA">
      <w:pPr>
        <w:spacing w:after="0" w:line="240" w:lineRule="auto"/>
      </w:pPr>
      <w:r>
        <w:separator/>
      </w:r>
    </w:p>
  </w:footnote>
  <w:footnote w:type="continuationSeparator" w:id="0">
    <w:p w14:paraId="5D376E59" w14:textId="77777777" w:rsidR="0041111F" w:rsidRDefault="0041111F" w:rsidP="006466BA">
      <w:pPr>
        <w:spacing w:after="0" w:line="240" w:lineRule="auto"/>
      </w:pPr>
      <w:r>
        <w:continuationSeparator/>
      </w:r>
    </w:p>
  </w:footnote>
  <w:footnote w:id="1">
    <w:p w14:paraId="50B0A8C1" w14:textId="77777777" w:rsidR="006466BA" w:rsidRDefault="006466BA" w:rsidP="006466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858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6F"/>
    <w:rsid w:val="0041111F"/>
    <w:rsid w:val="00640D1A"/>
    <w:rsid w:val="006466BA"/>
    <w:rsid w:val="006A5E6F"/>
    <w:rsid w:val="00A10F68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37F5E"/>
  <w15:chartTrackingRefBased/>
  <w15:docId w15:val="{F269CC39-B38A-462B-A28B-4D2D05B8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6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66B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6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6B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66BA"/>
    <w:rPr>
      <w:vertAlign w:val="superscript"/>
    </w:rPr>
  </w:style>
  <w:style w:type="paragraph" w:customStyle="1" w:styleId="Punktygwne">
    <w:name w:val="Punkty główne"/>
    <w:basedOn w:val="Normalny"/>
    <w:rsid w:val="006466B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66B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66B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66B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66B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66B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66B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66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2022-10-30T15:23:00Z</dcterms:created>
  <dcterms:modified xsi:type="dcterms:W3CDTF">2022-10-30T15:24:00Z</dcterms:modified>
</cp:coreProperties>
</file>